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122CC" w14:textId="49FC4448" w:rsidR="002745D3" w:rsidRDefault="002745D3" w:rsidP="002745D3">
      <w:pPr>
        <w:pStyle w:val="3Policytitle"/>
      </w:pPr>
      <w:r>
        <w:rPr>
          <w:b w:val="0"/>
          <w:bCs/>
          <w:noProof/>
          <w:sz w:val="82"/>
          <w:szCs w:val="82"/>
        </w:rPr>
        <w:drawing>
          <wp:inline distT="0" distB="0" distL="0" distR="0" wp14:anchorId="6DD4640E" wp14:editId="080F6E7E">
            <wp:extent cx="5654670" cy="1272540"/>
            <wp:effectExtent l="0" t="0" r="381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8841" cy="1273479"/>
                    </a:xfrm>
                    <a:prstGeom prst="rect">
                      <a:avLst/>
                    </a:prstGeom>
                    <a:noFill/>
                    <a:ln>
                      <a:noFill/>
                    </a:ln>
                  </pic:spPr>
                </pic:pic>
              </a:graphicData>
            </a:graphic>
          </wp:inline>
        </w:drawing>
      </w:r>
    </w:p>
    <w:p w14:paraId="60918731" w14:textId="77777777" w:rsidR="002745D3" w:rsidRDefault="002745D3" w:rsidP="002745D3">
      <w:pPr>
        <w:pStyle w:val="3Policytitle"/>
      </w:pPr>
    </w:p>
    <w:p w14:paraId="5DB64258" w14:textId="77777777" w:rsidR="00977EF8" w:rsidRDefault="00977EF8" w:rsidP="00C42208">
      <w:pPr>
        <w:pStyle w:val="3Policytitle"/>
        <w:jc w:val="center"/>
        <w:rPr>
          <w:color w:val="7030A0"/>
        </w:rPr>
      </w:pPr>
    </w:p>
    <w:p w14:paraId="463850A7" w14:textId="378AAA5B" w:rsidR="002745D3" w:rsidRPr="00B961FD" w:rsidRDefault="002745D3" w:rsidP="00C42208">
      <w:pPr>
        <w:pStyle w:val="3Policytitle"/>
        <w:jc w:val="center"/>
        <w:rPr>
          <w:color w:val="7030A0"/>
        </w:rPr>
      </w:pPr>
      <w:r w:rsidRPr="00B961FD">
        <w:rPr>
          <w:color w:val="7030A0"/>
        </w:rPr>
        <w:t>Children with health needs who cannot attend school policy</w:t>
      </w:r>
    </w:p>
    <w:p w14:paraId="502DD105" w14:textId="0529656B" w:rsidR="002745D3" w:rsidRDefault="002745D3" w:rsidP="00C42208">
      <w:pPr>
        <w:pStyle w:val="3Policytitle"/>
        <w:jc w:val="center"/>
        <w:rPr>
          <w:color w:val="7030A0"/>
        </w:rPr>
      </w:pPr>
    </w:p>
    <w:p w14:paraId="2BCD58CA" w14:textId="27ED4818" w:rsidR="002745D3" w:rsidRPr="00B961FD" w:rsidRDefault="00C42208" w:rsidP="00C42208">
      <w:pPr>
        <w:pStyle w:val="3Policytitle"/>
        <w:jc w:val="center"/>
        <w:rPr>
          <w:color w:val="7030A0"/>
        </w:rPr>
      </w:pPr>
      <w:r>
        <w:rPr>
          <w:color w:val="7030A0"/>
        </w:rPr>
        <w:t>2024 - 25</w:t>
      </w:r>
    </w:p>
    <w:p w14:paraId="334D4137" w14:textId="77777777" w:rsidR="002745D3" w:rsidRPr="001118BF" w:rsidRDefault="002745D3" w:rsidP="002745D3">
      <w:pPr>
        <w:pStyle w:val="1bodycopy10pt"/>
      </w:pPr>
    </w:p>
    <w:p w14:paraId="35CB98A6" w14:textId="0A7A3FCC" w:rsidR="002745D3" w:rsidRDefault="002745D3" w:rsidP="002745D3">
      <w:pPr>
        <w:pStyle w:val="1bodycopy10pt"/>
        <w:rPr>
          <w:noProof/>
          <w:color w:val="00CF80"/>
          <w:szCs w:val="20"/>
        </w:rPr>
      </w:pPr>
    </w:p>
    <w:p w14:paraId="5EABDE96" w14:textId="77777777" w:rsidR="002745D3" w:rsidRDefault="002745D3" w:rsidP="002745D3">
      <w:pPr>
        <w:pStyle w:val="1bodycopy10pt"/>
        <w:rPr>
          <w:noProof/>
        </w:rPr>
      </w:pPr>
    </w:p>
    <w:p w14:paraId="028708DF" w14:textId="77777777" w:rsidR="002745D3" w:rsidRDefault="002745D3" w:rsidP="002745D3">
      <w:pPr>
        <w:pStyle w:val="1bodycopy10pt"/>
        <w:rPr>
          <w:noProof/>
        </w:rPr>
      </w:pPr>
    </w:p>
    <w:p w14:paraId="116C0777" w14:textId="77777777" w:rsidR="002745D3" w:rsidRPr="0001772B" w:rsidRDefault="002745D3" w:rsidP="002745D3">
      <w:pPr>
        <w:pStyle w:val="1bodycopy10pt"/>
      </w:pPr>
    </w:p>
    <w:p w14:paraId="78671966" w14:textId="77777777" w:rsidR="002745D3" w:rsidRDefault="002745D3" w:rsidP="002745D3">
      <w:pPr>
        <w:pStyle w:val="1bodycopy10pt"/>
      </w:pPr>
    </w:p>
    <w:p w14:paraId="2646659A" w14:textId="3F9F6A8F" w:rsidR="002745D3" w:rsidRDefault="002745D3" w:rsidP="002745D3">
      <w:pPr>
        <w:pStyle w:val="1bodycopy10pt"/>
      </w:pPr>
    </w:p>
    <w:p w14:paraId="61C7C777" w14:textId="483C0010" w:rsidR="00C42208" w:rsidRDefault="00C42208" w:rsidP="002745D3">
      <w:pPr>
        <w:pStyle w:val="1bodycopy10pt"/>
      </w:pPr>
    </w:p>
    <w:p w14:paraId="40DB4BDD" w14:textId="37FA4643" w:rsidR="00C42208" w:rsidRDefault="00C42208" w:rsidP="002745D3">
      <w:pPr>
        <w:pStyle w:val="1bodycopy10pt"/>
      </w:pPr>
    </w:p>
    <w:p w14:paraId="17663E2D" w14:textId="486C02EA" w:rsidR="00C42208" w:rsidRDefault="00C42208" w:rsidP="002745D3">
      <w:pPr>
        <w:pStyle w:val="1bodycopy10pt"/>
      </w:pPr>
    </w:p>
    <w:p w14:paraId="72B8982E" w14:textId="77777777" w:rsidR="00C42208" w:rsidRDefault="00C42208" w:rsidP="002745D3">
      <w:pPr>
        <w:pStyle w:val="1bodycopy10pt"/>
      </w:pPr>
    </w:p>
    <w:p w14:paraId="43AD8C28" w14:textId="77777777" w:rsidR="00C42208" w:rsidRPr="00C42208" w:rsidRDefault="00C42208" w:rsidP="00C42208">
      <w:pPr>
        <w:jc w:val="center"/>
        <w:rPr>
          <w:rFonts w:cs="Arial"/>
          <w:lang w:val="en-GB" w:eastAsia="en-GB"/>
        </w:rPr>
      </w:pPr>
    </w:p>
    <w:p w14:paraId="73E6A395" w14:textId="77777777" w:rsidR="00C42208" w:rsidRPr="00C42208" w:rsidRDefault="00C42208" w:rsidP="00C42208">
      <w:pPr>
        <w:jc w:val="center"/>
        <w:rPr>
          <w:rFonts w:cs="Arial"/>
          <w:lang w:val="en-GB" w:eastAsia="en-GB"/>
        </w:rPr>
      </w:pPr>
    </w:p>
    <w:p w14:paraId="721E8F26" w14:textId="77777777" w:rsidR="00C42208" w:rsidRPr="00C42208" w:rsidRDefault="00C42208" w:rsidP="00C42208">
      <w:pPr>
        <w:jc w:val="center"/>
        <w:rPr>
          <w:rFonts w:cs="Arial"/>
          <w:lang w:val="en-GB" w:eastAsia="en-GB"/>
        </w:rPr>
      </w:pPr>
    </w:p>
    <w:tbl>
      <w:tblPr>
        <w:tblW w:w="9720" w:type="dxa"/>
        <w:tblInd w:w="-699"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C42208" w:rsidRPr="00C42208" w14:paraId="45730A41" w14:textId="77777777" w:rsidTr="00286AF9">
        <w:trPr>
          <w:gridAfter w:val="1"/>
          <w:wAfter w:w="3866" w:type="dxa"/>
        </w:trPr>
        <w:tc>
          <w:tcPr>
            <w:tcW w:w="2586" w:type="dxa"/>
            <w:tcBorders>
              <w:top w:val="nil"/>
              <w:left w:val="nil"/>
              <w:bottom w:val="single" w:sz="18" w:space="0" w:color="FFFFFF"/>
              <w:right w:val="nil"/>
            </w:tcBorders>
            <w:shd w:val="clear" w:color="auto" w:fill="D8DFDE"/>
            <w:hideMark/>
          </w:tcPr>
          <w:p w14:paraId="1966A71C" w14:textId="77777777" w:rsidR="00C42208" w:rsidRPr="00C42208" w:rsidRDefault="00C42208" w:rsidP="00C42208">
            <w:pPr>
              <w:spacing w:after="0"/>
              <w:rPr>
                <w:rFonts w:eastAsia="Times New Roman" w:cs="Arial"/>
                <w:b/>
                <w:sz w:val="24"/>
                <w:lang w:val="en-GB"/>
              </w:rPr>
            </w:pPr>
            <w:r w:rsidRPr="00C42208">
              <w:rPr>
                <w:rFonts w:eastAsia="Times New Roman" w:cs="Arial"/>
                <w:b/>
                <w:sz w:val="24"/>
                <w:lang w:val="en-GB"/>
              </w:rPr>
              <w:t>Approved by:</w:t>
            </w:r>
          </w:p>
        </w:tc>
        <w:tc>
          <w:tcPr>
            <w:tcW w:w="3268" w:type="dxa"/>
            <w:tcBorders>
              <w:top w:val="nil"/>
              <w:left w:val="nil"/>
              <w:bottom w:val="single" w:sz="18" w:space="0" w:color="FFFFFF"/>
              <w:right w:val="nil"/>
            </w:tcBorders>
            <w:shd w:val="clear" w:color="auto" w:fill="D8DFDE"/>
            <w:hideMark/>
          </w:tcPr>
          <w:p w14:paraId="12258BDB" w14:textId="77777777" w:rsidR="00C42208" w:rsidRPr="00C42208" w:rsidRDefault="00C42208" w:rsidP="00C42208">
            <w:pPr>
              <w:spacing w:after="0"/>
              <w:ind w:right="850"/>
              <w:rPr>
                <w:rFonts w:eastAsia="Times New Roman" w:cs="Arial"/>
                <w:sz w:val="24"/>
                <w:highlight w:val="yellow"/>
                <w:lang w:val="en-GB"/>
              </w:rPr>
            </w:pPr>
            <w:r w:rsidRPr="00C42208">
              <w:rPr>
                <w:rFonts w:eastAsia="Times New Roman" w:cs="Arial"/>
                <w:sz w:val="24"/>
                <w:lang w:val="en-GB"/>
              </w:rPr>
              <w:t>DSAT Trust Board</w:t>
            </w:r>
          </w:p>
        </w:tc>
      </w:tr>
      <w:tr w:rsidR="00C42208" w:rsidRPr="00C42208" w14:paraId="5DBC589B" w14:textId="77777777" w:rsidTr="00286AF9">
        <w:tc>
          <w:tcPr>
            <w:tcW w:w="2586" w:type="dxa"/>
            <w:tcBorders>
              <w:top w:val="single" w:sz="18" w:space="0" w:color="FFFFFF"/>
              <w:left w:val="nil"/>
              <w:bottom w:val="single" w:sz="18" w:space="0" w:color="FFFFFF"/>
              <w:right w:val="nil"/>
            </w:tcBorders>
            <w:shd w:val="clear" w:color="auto" w:fill="D8DFDE"/>
            <w:hideMark/>
          </w:tcPr>
          <w:p w14:paraId="695D3435" w14:textId="77777777" w:rsidR="00C42208" w:rsidRPr="00C42208" w:rsidRDefault="00C42208" w:rsidP="00C42208">
            <w:pPr>
              <w:spacing w:after="0"/>
              <w:rPr>
                <w:rFonts w:eastAsia="Times New Roman" w:cs="Arial"/>
                <w:b/>
                <w:sz w:val="24"/>
                <w:lang w:val="en-GB"/>
              </w:rPr>
            </w:pPr>
            <w:r w:rsidRPr="00C42208">
              <w:rPr>
                <w:rFonts w:eastAsia="Times New Roman" w:cs="Arial"/>
                <w:b/>
                <w:sz w:val="24"/>
                <w:lang w:val="en-GB"/>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37A8B1DE" w14:textId="77777777" w:rsidR="00C42208" w:rsidRPr="00C42208" w:rsidRDefault="00C42208" w:rsidP="00C42208">
            <w:pPr>
              <w:spacing w:after="0"/>
              <w:ind w:right="850"/>
              <w:rPr>
                <w:rFonts w:eastAsia="Times New Roman" w:cs="Arial"/>
                <w:sz w:val="24"/>
                <w:highlight w:val="yellow"/>
                <w:lang w:val="en-GB"/>
              </w:rPr>
            </w:pPr>
            <w:r w:rsidRPr="00C42208">
              <w:rPr>
                <w:rFonts w:eastAsia="Times New Roman" w:cs="Arial"/>
                <w:sz w:val="24"/>
                <w:lang w:val="en-GB"/>
              </w:rPr>
              <w:t>Summer 2024</w:t>
            </w:r>
          </w:p>
        </w:tc>
      </w:tr>
      <w:tr w:rsidR="00C42208" w:rsidRPr="00C42208" w14:paraId="13BD09F3" w14:textId="77777777" w:rsidTr="00286AF9">
        <w:tc>
          <w:tcPr>
            <w:tcW w:w="2586" w:type="dxa"/>
            <w:tcBorders>
              <w:top w:val="single" w:sz="18" w:space="0" w:color="FFFFFF"/>
              <w:left w:val="nil"/>
              <w:bottom w:val="nil"/>
              <w:right w:val="nil"/>
            </w:tcBorders>
            <w:shd w:val="clear" w:color="auto" w:fill="D8DFDE"/>
            <w:hideMark/>
          </w:tcPr>
          <w:p w14:paraId="1DA00CAD" w14:textId="77777777" w:rsidR="00C42208" w:rsidRPr="00C42208" w:rsidRDefault="00C42208" w:rsidP="00C42208">
            <w:pPr>
              <w:spacing w:after="0"/>
              <w:rPr>
                <w:rFonts w:eastAsia="Times New Roman" w:cs="Arial"/>
                <w:b/>
                <w:sz w:val="24"/>
                <w:lang w:val="en-GB"/>
              </w:rPr>
            </w:pPr>
            <w:r w:rsidRPr="00C42208">
              <w:rPr>
                <w:rFonts w:eastAsia="Times New Roman" w:cs="Arial"/>
                <w:b/>
                <w:sz w:val="24"/>
                <w:lang w:val="en-GB"/>
              </w:rPr>
              <w:t>Next review due by:</w:t>
            </w:r>
          </w:p>
        </w:tc>
        <w:tc>
          <w:tcPr>
            <w:tcW w:w="7134" w:type="dxa"/>
            <w:gridSpan w:val="2"/>
            <w:tcBorders>
              <w:top w:val="single" w:sz="18" w:space="0" w:color="FFFFFF"/>
              <w:left w:val="nil"/>
              <w:bottom w:val="nil"/>
              <w:right w:val="nil"/>
            </w:tcBorders>
            <w:shd w:val="clear" w:color="auto" w:fill="D8DFDE"/>
            <w:hideMark/>
          </w:tcPr>
          <w:p w14:paraId="2012FE93" w14:textId="77777777" w:rsidR="00C42208" w:rsidRPr="00C42208" w:rsidRDefault="00C42208" w:rsidP="00C42208">
            <w:pPr>
              <w:spacing w:after="0"/>
              <w:ind w:right="850"/>
              <w:rPr>
                <w:rFonts w:eastAsia="Times New Roman" w:cs="Arial"/>
                <w:sz w:val="24"/>
                <w:highlight w:val="yellow"/>
                <w:lang w:val="en-GB"/>
              </w:rPr>
            </w:pPr>
            <w:r w:rsidRPr="00C42208">
              <w:rPr>
                <w:rFonts w:eastAsia="Times New Roman" w:cs="Arial"/>
                <w:sz w:val="24"/>
                <w:lang w:val="en-GB"/>
              </w:rPr>
              <w:t>Summer 2025</w:t>
            </w:r>
          </w:p>
        </w:tc>
      </w:tr>
    </w:tbl>
    <w:p w14:paraId="563359C3" w14:textId="77777777" w:rsidR="00C42208" w:rsidRPr="00C42208" w:rsidRDefault="00C42208" w:rsidP="00C42208">
      <w:pPr>
        <w:rPr>
          <w:lang w:val="en-GB" w:eastAsia="en-GB"/>
        </w:rPr>
      </w:pPr>
    </w:p>
    <w:p w14:paraId="0B07674F" w14:textId="77777777" w:rsidR="00C42208" w:rsidRPr="00C42208" w:rsidRDefault="00C42208" w:rsidP="00C42208">
      <w:pPr>
        <w:autoSpaceDE w:val="0"/>
        <w:autoSpaceDN w:val="0"/>
        <w:adjustRightInd w:val="0"/>
        <w:spacing w:after="0"/>
        <w:jc w:val="both"/>
        <w:rPr>
          <w:rFonts w:eastAsia="Times New Roman" w:cs="Arial"/>
          <w:iCs/>
          <w:sz w:val="24"/>
          <w:lang w:val="en-GB"/>
        </w:rPr>
      </w:pPr>
    </w:p>
    <w:p w14:paraId="3612F088" w14:textId="77777777" w:rsidR="00C42208" w:rsidRPr="00C42208" w:rsidRDefault="00C42208" w:rsidP="00C42208">
      <w:pPr>
        <w:autoSpaceDE w:val="0"/>
        <w:autoSpaceDN w:val="0"/>
        <w:adjustRightInd w:val="0"/>
        <w:spacing w:after="0"/>
        <w:jc w:val="both"/>
        <w:rPr>
          <w:rFonts w:eastAsia="Times New Roman" w:cs="Arial"/>
          <w:iCs/>
          <w:sz w:val="24"/>
          <w:lang w:val="en-GB"/>
        </w:rPr>
      </w:pPr>
    </w:p>
    <w:p w14:paraId="7132F2D7" w14:textId="790897AE" w:rsidR="002745D3" w:rsidRPr="009C2C80" w:rsidRDefault="008B326B" w:rsidP="002745D3">
      <w:pPr>
        <w:rPr>
          <w:b/>
          <w:bCs/>
          <w:sz w:val="22"/>
          <w:szCs w:val="22"/>
        </w:rPr>
      </w:pPr>
      <w:r w:rsidRPr="009C2C80">
        <w:rPr>
          <w:b/>
          <w:bCs/>
          <w:sz w:val="22"/>
          <w:szCs w:val="22"/>
        </w:rPr>
        <w:t>CONTENTS</w:t>
      </w:r>
    </w:p>
    <w:p w14:paraId="0F3FC721" w14:textId="1CC6F257" w:rsidR="008B326B" w:rsidRPr="009C2C80" w:rsidRDefault="008B326B" w:rsidP="002745D3">
      <w:pPr>
        <w:rPr>
          <w:b/>
          <w:bCs/>
          <w:sz w:val="22"/>
          <w:szCs w:val="22"/>
        </w:rPr>
      </w:pPr>
    </w:p>
    <w:p w14:paraId="174BB3AC" w14:textId="26A7D8B2" w:rsidR="008B326B" w:rsidRPr="009C2C80" w:rsidRDefault="008B326B" w:rsidP="008B326B">
      <w:pPr>
        <w:pStyle w:val="ListParagraph"/>
        <w:numPr>
          <w:ilvl w:val="0"/>
          <w:numId w:val="3"/>
        </w:numPr>
        <w:rPr>
          <w:sz w:val="22"/>
          <w:szCs w:val="22"/>
        </w:rPr>
      </w:pPr>
      <w:r w:rsidRPr="009C2C80">
        <w:rPr>
          <w:sz w:val="22"/>
          <w:szCs w:val="22"/>
        </w:rPr>
        <w:t xml:space="preserve">Aims   </w:t>
      </w:r>
    </w:p>
    <w:p w14:paraId="1030F25E" w14:textId="0ACA611D" w:rsidR="008B326B" w:rsidRPr="009C2C80" w:rsidRDefault="008B326B" w:rsidP="008B326B">
      <w:pPr>
        <w:pStyle w:val="ListParagraph"/>
        <w:numPr>
          <w:ilvl w:val="0"/>
          <w:numId w:val="3"/>
        </w:numPr>
        <w:rPr>
          <w:sz w:val="22"/>
          <w:szCs w:val="22"/>
        </w:rPr>
      </w:pPr>
      <w:r w:rsidRPr="009C2C80">
        <w:rPr>
          <w:sz w:val="22"/>
          <w:szCs w:val="22"/>
        </w:rPr>
        <w:t>Legislation and Guidance</w:t>
      </w:r>
    </w:p>
    <w:p w14:paraId="10FC5F1E" w14:textId="21B40B28" w:rsidR="008B326B" w:rsidRPr="009C2C80" w:rsidRDefault="008B326B" w:rsidP="008B326B">
      <w:pPr>
        <w:pStyle w:val="ListParagraph"/>
        <w:numPr>
          <w:ilvl w:val="0"/>
          <w:numId w:val="3"/>
        </w:numPr>
        <w:rPr>
          <w:sz w:val="22"/>
          <w:szCs w:val="22"/>
        </w:rPr>
      </w:pPr>
      <w:r w:rsidRPr="009C2C80">
        <w:rPr>
          <w:sz w:val="22"/>
          <w:szCs w:val="22"/>
        </w:rPr>
        <w:t>Responsibilities of the school</w:t>
      </w:r>
    </w:p>
    <w:p w14:paraId="131CB834" w14:textId="178D62A6" w:rsidR="008B326B" w:rsidRPr="009C2C80" w:rsidRDefault="008B326B" w:rsidP="008B326B">
      <w:pPr>
        <w:pStyle w:val="ListParagraph"/>
        <w:numPr>
          <w:ilvl w:val="0"/>
          <w:numId w:val="3"/>
        </w:numPr>
        <w:rPr>
          <w:sz w:val="22"/>
          <w:szCs w:val="22"/>
        </w:rPr>
      </w:pPr>
      <w:r w:rsidRPr="009C2C80">
        <w:rPr>
          <w:sz w:val="22"/>
          <w:szCs w:val="22"/>
        </w:rPr>
        <w:t>Monitoring arrangements</w:t>
      </w:r>
    </w:p>
    <w:p w14:paraId="260E3341" w14:textId="57FE5E1E" w:rsidR="008B326B" w:rsidRPr="009C2C80" w:rsidRDefault="008B326B" w:rsidP="008B326B">
      <w:pPr>
        <w:pStyle w:val="ListParagraph"/>
        <w:numPr>
          <w:ilvl w:val="0"/>
          <w:numId w:val="3"/>
        </w:numPr>
        <w:rPr>
          <w:sz w:val="22"/>
          <w:szCs w:val="22"/>
        </w:rPr>
      </w:pPr>
      <w:r w:rsidRPr="009C2C80">
        <w:rPr>
          <w:sz w:val="22"/>
          <w:szCs w:val="22"/>
        </w:rPr>
        <w:t>Links to other policies</w:t>
      </w:r>
    </w:p>
    <w:p w14:paraId="546D8B40" w14:textId="72DA8EC5" w:rsidR="008B326B" w:rsidRPr="009C2C80" w:rsidRDefault="008B326B" w:rsidP="008B326B">
      <w:pPr>
        <w:rPr>
          <w:sz w:val="22"/>
          <w:szCs w:val="22"/>
        </w:rPr>
      </w:pPr>
    </w:p>
    <w:p w14:paraId="45A4237C" w14:textId="75216EA2" w:rsidR="008B326B" w:rsidRPr="009C2C80" w:rsidRDefault="008B326B" w:rsidP="008B326B">
      <w:pPr>
        <w:rPr>
          <w:sz w:val="22"/>
          <w:szCs w:val="22"/>
        </w:rPr>
      </w:pPr>
      <w:r w:rsidRPr="009C2C80">
        <w:rPr>
          <w:sz w:val="22"/>
          <w:szCs w:val="22"/>
        </w:rPr>
        <w:t>This policy sets out our approach to children with health needs who cannot attend school across the Diocese of Sheffield Academies Trust.</w:t>
      </w:r>
    </w:p>
    <w:p w14:paraId="1E9E4573" w14:textId="38DB0559" w:rsidR="008B326B" w:rsidRPr="009C2C80" w:rsidRDefault="008B326B" w:rsidP="008B326B">
      <w:pPr>
        <w:rPr>
          <w:b/>
          <w:bCs/>
          <w:sz w:val="22"/>
          <w:szCs w:val="22"/>
        </w:rPr>
      </w:pPr>
    </w:p>
    <w:p w14:paraId="4569067E" w14:textId="3916733E" w:rsidR="008B326B" w:rsidRPr="009C2C80" w:rsidRDefault="008B326B" w:rsidP="008B326B">
      <w:pPr>
        <w:pStyle w:val="ListParagraph"/>
        <w:numPr>
          <w:ilvl w:val="0"/>
          <w:numId w:val="4"/>
        </w:numPr>
        <w:rPr>
          <w:b/>
          <w:bCs/>
          <w:sz w:val="22"/>
          <w:szCs w:val="22"/>
        </w:rPr>
      </w:pPr>
      <w:r w:rsidRPr="009C2C80">
        <w:rPr>
          <w:b/>
          <w:bCs/>
          <w:sz w:val="22"/>
          <w:szCs w:val="22"/>
        </w:rPr>
        <w:t>AIMS</w:t>
      </w:r>
    </w:p>
    <w:p w14:paraId="2D4FF4E1" w14:textId="759E15B4" w:rsidR="008B326B" w:rsidRPr="009C2C80" w:rsidRDefault="008B326B" w:rsidP="008B326B">
      <w:pPr>
        <w:rPr>
          <w:sz w:val="22"/>
          <w:szCs w:val="22"/>
        </w:rPr>
      </w:pPr>
      <w:r w:rsidRPr="009C2C80">
        <w:rPr>
          <w:sz w:val="22"/>
          <w:szCs w:val="22"/>
        </w:rPr>
        <w:t>This policy aims to ensure that:</w:t>
      </w:r>
    </w:p>
    <w:p w14:paraId="4CB37F2B" w14:textId="5FDE0230" w:rsidR="008B326B" w:rsidRPr="009C2C80" w:rsidRDefault="008B326B" w:rsidP="008B326B">
      <w:pPr>
        <w:pStyle w:val="ListParagraph"/>
        <w:numPr>
          <w:ilvl w:val="0"/>
          <w:numId w:val="5"/>
        </w:numPr>
        <w:rPr>
          <w:sz w:val="22"/>
          <w:szCs w:val="22"/>
        </w:rPr>
      </w:pPr>
      <w:r w:rsidRPr="009C2C80">
        <w:rPr>
          <w:sz w:val="22"/>
          <w:szCs w:val="22"/>
        </w:rPr>
        <w:t>Suitable education is arranged for pupils on roll who cannot attend school due to health needs</w:t>
      </w:r>
      <w:r w:rsidR="006155A8">
        <w:rPr>
          <w:sz w:val="22"/>
          <w:szCs w:val="22"/>
        </w:rPr>
        <w:t xml:space="preserve">, either by the school or the local authority. </w:t>
      </w:r>
    </w:p>
    <w:p w14:paraId="09DB84AC" w14:textId="51E7EFA7" w:rsidR="008B326B" w:rsidRPr="009C2C80" w:rsidRDefault="008B326B" w:rsidP="008B326B">
      <w:pPr>
        <w:pStyle w:val="ListParagraph"/>
        <w:numPr>
          <w:ilvl w:val="0"/>
          <w:numId w:val="5"/>
        </w:numPr>
        <w:rPr>
          <w:sz w:val="22"/>
          <w:szCs w:val="22"/>
        </w:rPr>
      </w:pPr>
      <w:r w:rsidRPr="009C2C80">
        <w:rPr>
          <w:sz w:val="22"/>
          <w:szCs w:val="22"/>
        </w:rPr>
        <w:t xml:space="preserve">Pupils, staff and parents/carers understand what the school is responsible for when this education is being provided by the local authority. </w:t>
      </w:r>
    </w:p>
    <w:p w14:paraId="0147EA34" w14:textId="21492947" w:rsidR="008B326B" w:rsidRPr="009C2C80" w:rsidRDefault="008B326B" w:rsidP="008B326B">
      <w:pPr>
        <w:rPr>
          <w:sz w:val="22"/>
          <w:szCs w:val="22"/>
        </w:rPr>
      </w:pPr>
    </w:p>
    <w:p w14:paraId="0EC157C5" w14:textId="565A28FD" w:rsidR="008B326B" w:rsidRPr="009C2C80" w:rsidRDefault="008B326B" w:rsidP="008B326B">
      <w:pPr>
        <w:pStyle w:val="ListParagraph"/>
        <w:numPr>
          <w:ilvl w:val="0"/>
          <w:numId w:val="4"/>
        </w:numPr>
        <w:rPr>
          <w:b/>
          <w:bCs/>
          <w:sz w:val="22"/>
          <w:szCs w:val="22"/>
        </w:rPr>
      </w:pPr>
      <w:r w:rsidRPr="009C2C80">
        <w:rPr>
          <w:b/>
          <w:bCs/>
          <w:sz w:val="22"/>
          <w:szCs w:val="22"/>
        </w:rPr>
        <w:t>LEGISLATION AND GUIDANCE</w:t>
      </w:r>
    </w:p>
    <w:p w14:paraId="5BE35291" w14:textId="77777777" w:rsidR="008B326B" w:rsidRPr="009C2C80" w:rsidRDefault="008B326B" w:rsidP="008B326B">
      <w:pPr>
        <w:pStyle w:val="ListParagraph"/>
        <w:ind w:left="360"/>
        <w:rPr>
          <w:b/>
          <w:bCs/>
          <w:sz w:val="22"/>
          <w:szCs w:val="22"/>
        </w:rPr>
      </w:pPr>
    </w:p>
    <w:p w14:paraId="5A7BE143" w14:textId="64AD2CA9" w:rsidR="008B326B" w:rsidRPr="009C2C80" w:rsidRDefault="008B326B" w:rsidP="008B326B">
      <w:pPr>
        <w:rPr>
          <w:sz w:val="22"/>
          <w:szCs w:val="22"/>
        </w:rPr>
      </w:pPr>
      <w:r w:rsidRPr="009C2C80">
        <w:rPr>
          <w:sz w:val="22"/>
          <w:szCs w:val="22"/>
        </w:rPr>
        <w:t>This policy is based on the following legislation:</w:t>
      </w:r>
    </w:p>
    <w:p w14:paraId="62974D46" w14:textId="42974630" w:rsidR="008B326B" w:rsidRPr="009C2C80" w:rsidRDefault="008B326B" w:rsidP="008B326B">
      <w:pPr>
        <w:pStyle w:val="ListParagraph"/>
        <w:numPr>
          <w:ilvl w:val="0"/>
          <w:numId w:val="7"/>
        </w:numPr>
        <w:rPr>
          <w:sz w:val="22"/>
          <w:szCs w:val="22"/>
        </w:rPr>
      </w:pPr>
      <w:r w:rsidRPr="009C2C80">
        <w:rPr>
          <w:sz w:val="22"/>
          <w:szCs w:val="22"/>
        </w:rPr>
        <w:t>The Education Act 1996</w:t>
      </w:r>
    </w:p>
    <w:p w14:paraId="406C6AD1" w14:textId="139DC2C7" w:rsidR="008B326B" w:rsidRPr="009C2C80" w:rsidRDefault="008B326B" w:rsidP="008B326B">
      <w:pPr>
        <w:pStyle w:val="ListParagraph"/>
        <w:numPr>
          <w:ilvl w:val="0"/>
          <w:numId w:val="7"/>
        </w:numPr>
        <w:rPr>
          <w:sz w:val="22"/>
          <w:szCs w:val="22"/>
        </w:rPr>
      </w:pPr>
      <w:r w:rsidRPr="009C2C80">
        <w:rPr>
          <w:sz w:val="22"/>
          <w:szCs w:val="22"/>
        </w:rPr>
        <w:t>The Education (Pupil Registration) (England) Regulations 2006</w:t>
      </w:r>
    </w:p>
    <w:p w14:paraId="758AD861" w14:textId="2CFA4100" w:rsidR="00114D78" w:rsidRPr="009C2C80" w:rsidRDefault="00114D78" w:rsidP="00114D78">
      <w:pPr>
        <w:rPr>
          <w:sz w:val="22"/>
          <w:szCs w:val="22"/>
        </w:rPr>
      </w:pPr>
      <w:r w:rsidRPr="009C2C80">
        <w:rPr>
          <w:sz w:val="22"/>
          <w:szCs w:val="22"/>
        </w:rPr>
        <w:t>It is also based on the following statutory guidance from the Department for Education (DfE):</w:t>
      </w:r>
    </w:p>
    <w:p w14:paraId="7CB3EC05" w14:textId="3292FD74" w:rsidR="00114D78" w:rsidRPr="009C2C80" w:rsidRDefault="00114D78" w:rsidP="00114D78">
      <w:pPr>
        <w:pStyle w:val="ListParagraph"/>
        <w:numPr>
          <w:ilvl w:val="0"/>
          <w:numId w:val="8"/>
        </w:numPr>
        <w:rPr>
          <w:sz w:val="22"/>
          <w:szCs w:val="22"/>
        </w:rPr>
      </w:pPr>
      <w:r w:rsidRPr="009C2C80">
        <w:rPr>
          <w:sz w:val="22"/>
          <w:szCs w:val="22"/>
        </w:rPr>
        <w:t>Alternative Provision</w:t>
      </w:r>
      <w:r w:rsidR="009C2C80" w:rsidRPr="009C2C80">
        <w:rPr>
          <w:sz w:val="22"/>
          <w:szCs w:val="22"/>
        </w:rPr>
        <w:t xml:space="preserve"> Jan</w:t>
      </w:r>
      <w:r w:rsidR="00BB1165">
        <w:rPr>
          <w:sz w:val="22"/>
          <w:szCs w:val="22"/>
        </w:rPr>
        <w:t>uary</w:t>
      </w:r>
      <w:r w:rsidR="009C2C80" w:rsidRPr="009C2C80">
        <w:rPr>
          <w:sz w:val="22"/>
          <w:szCs w:val="22"/>
        </w:rPr>
        <w:t xml:space="preserve"> 2013</w:t>
      </w:r>
    </w:p>
    <w:p w14:paraId="04D017D7" w14:textId="35D21F7F" w:rsidR="00114D78" w:rsidRPr="009C2C80" w:rsidRDefault="00114D78" w:rsidP="00114D78">
      <w:pPr>
        <w:pStyle w:val="ListParagraph"/>
        <w:numPr>
          <w:ilvl w:val="0"/>
          <w:numId w:val="8"/>
        </w:numPr>
        <w:rPr>
          <w:sz w:val="22"/>
          <w:szCs w:val="22"/>
        </w:rPr>
      </w:pPr>
      <w:r w:rsidRPr="009C2C80">
        <w:rPr>
          <w:sz w:val="22"/>
          <w:szCs w:val="22"/>
        </w:rPr>
        <w:t>Arranging education for children who cannot attend school because of health needs</w:t>
      </w:r>
      <w:r w:rsidR="009C2C80" w:rsidRPr="009C2C80">
        <w:rPr>
          <w:sz w:val="22"/>
          <w:szCs w:val="22"/>
        </w:rPr>
        <w:t xml:space="preserve"> 2023</w:t>
      </w:r>
    </w:p>
    <w:p w14:paraId="590F086D" w14:textId="6C58C9CF" w:rsidR="009C2C80" w:rsidRPr="009C2C80" w:rsidRDefault="009C2C80" w:rsidP="009C2C80">
      <w:pPr>
        <w:rPr>
          <w:sz w:val="22"/>
          <w:szCs w:val="22"/>
        </w:rPr>
      </w:pPr>
    </w:p>
    <w:p w14:paraId="25430037" w14:textId="3A876AFF" w:rsidR="009C2C80" w:rsidRPr="009C2C80" w:rsidRDefault="009C2C80" w:rsidP="009C2C80">
      <w:pPr>
        <w:rPr>
          <w:sz w:val="22"/>
          <w:szCs w:val="22"/>
        </w:rPr>
      </w:pPr>
      <w:r w:rsidRPr="009C2C80">
        <w:rPr>
          <w:sz w:val="22"/>
          <w:szCs w:val="22"/>
        </w:rPr>
        <w:t xml:space="preserve">This policy also follows guidance provided by the relevant local authorities. </w:t>
      </w:r>
    </w:p>
    <w:p w14:paraId="450098AA" w14:textId="77777777" w:rsidR="009C2C80" w:rsidRPr="009C2C80" w:rsidRDefault="009C2C80" w:rsidP="008B326B">
      <w:pPr>
        <w:rPr>
          <w:sz w:val="22"/>
          <w:szCs w:val="22"/>
        </w:rPr>
      </w:pPr>
      <w:r w:rsidRPr="006155A8">
        <w:rPr>
          <w:sz w:val="22"/>
          <w:szCs w:val="22"/>
        </w:rPr>
        <w:t>This policy complies with our funding agreement and articles of association.</w:t>
      </w:r>
    </w:p>
    <w:p w14:paraId="2E78B999" w14:textId="77777777" w:rsidR="009C2C80" w:rsidRPr="009C2C80" w:rsidRDefault="009C2C80" w:rsidP="008B326B">
      <w:pPr>
        <w:rPr>
          <w:sz w:val="22"/>
          <w:szCs w:val="22"/>
        </w:rPr>
      </w:pPr>
    </w:p>
    <w:p w14:paraId="03AF863E" w14:textId="1E0B20ED" w:rsidR="008B326B" w:rsidRPr="009C2C80" w:rsidRDefault="009C2C80" w:rsidP="009C2C80">
      <w:pPr>
        <w:pStyle w:val="ListParagraph"/>
        <w:numPr>
          <w:ilvl w:val="0"/>
          <w:numId w:val="4"/>
        </w:numPr>
        <w:rPr>
          <w:b/>
          <w:bCs/>
          <w:sz w:val="22"/>
          <w:szCs w:val="22"/>
        </w:rPr>
      </w:pPr>
      <w:r w:rsidRPr="009C2C80">
        <w:rPr>
          <w:b/>
          <w:bCs/>
          <w:sz w:val="22"/>
          <w:szCs w:val="22"/>
        </w:rPr>
        <w:t xml:space="preserve">RESPONSIBILITIES OF THE SCHOOL </w:t>
      </w:r>
    </w:p>
    <w:p w14:paraId="0C803BEF" w14:textId="2E8809C8" w:rsidR="009C2C80" w:rsidRPr="009C2C80" w:rsidRDefault="009C2C80" w:rsidP="009C2C80">
      <w:pPr>
        <w:rPr>
          <w:b/>
          <w:bCs/>
          <w:sz w:val="22"/>
          <w:szCs w:val="22"/>
        </w:rPr>
      </w:pPr>
    </w:p>
    <w:p w14:paraId="33EBFBD9" w14:textId="22326AB6" w:rsidR="009C2C80" w:rsidRPr="009C2C80" w:rsidRDefault="009C2C80" w:rsidP="009C2C80">
      <w:pPr>
        <w:pStyle w:val="ListParagraph"/>
        <w:numPr>
          <w:ilvl w:val="1"/>
          <w:numId w:val="4"/>
        </w:numPr>
        <w:rPr>
          <w:b/>
          <w:bCs/>
          <w:sz w:val="22"/>
          <w:szCs w:val="22"/>
        </w:rPr>
      </w:pPr>
      <w:r w:rsidRPr="009C2C80">
        <w:rPr>
          <w:b/>
          <w:bCs/>
          <w:sz w:val="22"/>
          <w:szCs w:val="22"/>
        </w:rPr>
        <w:t>If the school makes the arrangements</w:t>
      </w:r>
      <w:r w:rsidR="00B961FD">
        <w:rPr>
          <w:b/>
          <w:bCs/>
          <w:sz w:val="22"/>
          <w:szCs w:val="22"/>
        </w:rPr>
        <w:t xml:space="preserve"> </w:t>
      </w:r>
    </w:p>
    <w:p w14:paraId="09459CBC" w14:textId="0D31071F" w:rsidR="009C2C80" w:rsidRDefault="009C2C80" w:rsidP="009C2C80">
      <w:pPr>
        <w:rPr>
          <w:sz w:val="22"/>
          <w:szCs w:val="22"/>
        </w:rPr>
      </w:pPr>
      <w:r w:rsidRPr="009C2C80">
        <w:rPr>
          <w:sz w:val="22"/>
          <w:szCs w:val="22"/>
        </w:rPr>
        <w:t xml:space="preserve">Initially, the school will attempt to make the arrangements to deliver the same high standard of education </w:t>
      </w:r>
      <w:r w:rsidR="008F28FA">
        <w:rPr>
          <w:sz w:val="22"/>
          <w:szCs w:val="22"/>
        </w:rPr>
        <w:t xml:space="preserve">for children with health needs who cannot attend school. </w:t>
      </w:r>
    </w:p>
    <w:p w14:paraId="2CEAE550" w14:textId="60A7034A" w:rsidR="008F28FA" w:rsidRDefault="00897D94" w:rsidP="008F28FA">
      <w:pPr>
        <w:pStyle w:val="ListParagraph"/>
        <w:numPr>
          <w:ilvl w:val="0"/>
          <w:numId w:val="9"/>
        </w:numPr>
        <w:rPr>
          <w:sz w:val="22"/>
          <w:szCs w:val="22"/>
        </w:rPr>
      </w:pPr>
      <w:r>
        <w:rPr>
          <w:sz w:val="22"/>
          <w:szCs w:val="22"/>
        </w:rPr>
        <w:t xml:space="preserve">The school will appoint a member of staff who </w:t>
      </w:r>
      <w:r w:rsidR="008F28FA">
        <w:rPr>
          <w:sz w:val="22"/>
          <w:szCs w:val="22"/>
        </w:rPr>
        <w:t xml:space="preserve">will be responsible for making and monitoring these arrangements. </w:t>
      </w:r>
    </w:p>
    <w:p w14:paraId="0F33C786" w14:textId="214A6B07" w:rsidR="008F28FA" w:rsidRDefault="008F28FA" w:rsidP="008F28FA">
      <w:pPr>
        <w:pStyle w:val="ListParagraph"/>
        <w:numPr>
          <w:ilvl w:val="0"/>
          <w:numId w:val="9"/>
        </w:numPr>
        <w:rPr>
          <w:sz w:val="22"/>
          <w:szCs w:val="22"/>
        </w:rPr>
      </w:pPr>
      <w:r>
        <w:rPr>
          <w:sz w:val="22"/>
          <w:szCs w:val="22"/>
        </w:rPr>
        <w:t xml:space="preserve">Arrangements </w:t>
      </w:r>
      <w:r w:rsidR="00897D94">
        <w:rPr>
          <w:sz w:val="22"/>
          <w:szCs w:val="22"/>
        </w:rPr>
        <w:t>may</w:t>
      </w:r>
      <w:r>
        <w:rPr>
          <w:sz w:val="22"/>
          <w:szCs w:val="22"/>
        </w:rPr>
        <w:t xml:space="preserve"> include sending work</w:t>
      </w:r>
      <w:r w:rsidR="00897D94">
        <w:rPr>
          <w:sz w:val="22"/>
          <w:szCs w:val="22"/>
        </w:rPr>
        <w:t xml:space="preserve"> packs </w:t>
      </w:r>
      <w:r>
        <w:rPr>
          <w:sz w:val="22"/>
          <w:szCs w:val="22"/>
        </w:rPr>
        <w:t xml:space="preserve">home, access to online learning resources, </w:t>
      </w:r>
      <w:r w:rsidR="00734B3A">
        <w:rPr>
          <w:sz w:val="22"/>
          <w:szCs w:val="22"/>
        </w:rPr>
        <w:t xml:space="preserve">an </w:t>
      </w:r>
      <w:r>
        <w:rPr>
          <w:sz w:val="22"/>
          <w:szCs w:val="22"/>
        </w:rPr>
        <w:t>offer of hospital school.</w:t>
      </w:r>
      <w:r w:rsidR="00897D94">
        <w:rPr>
          <w:sz w:val="22"/>
          <w:szCs w:val="22"/>
        </w:rPr>
        <w:t xml:space="preserve"> There must be provision in place to check on work completed and offer </w:t>
      </w:r>
      <w:r w:rsidR="00734B3A">
        <w:rPr>
          <w:sz w:val="22"/>
          <w:szCs w:val="22"/>
        </w:rPr>
        <w:t>marking/</w:t>
      </w:r>
      <w:r w:rsidR="00897D94">
        <w:rPr>
          <w:sz w:val="22"/>
          <w:szCs w:val="22"/>
        </w:rPr>
        <w:t>feedback where necessary.</w:t>
      </w:r>
    </w:p>
    <w:p w14:paraId="78744E16" w14:textId="0FBD49F9" w:rsidR="008F28FA" w:rsidRDefault="008F28FA" w:rsidP="008F28FA">
      <w:pPr>
        <w:pStyle w:val="ListParagraph"/>
        <w:numPr>
          <w:ilvl w:val="0"/>
          <w:numId w:val="9"/>
        </w:numPr>
        <w:rPr>
          <w:sz w:val="22"/>
          <w:szCs w:val="22"/>
        </w:rPr>
      </w:pPr>
      <w:r>
        <w:rPr>
          <w:sz w:val="22"/>
          <w:szCs w:val="22"/>
        </w:rPr>
        <w:t>Parents/carers will be asked to meet with school leaders to discuss the arrangements</w:t>
      </w:r>
      <w:r w:rsidR="00734B3A">
        <w:rPr>
          <w:sz w:val="22"/>
          <w:szCs w:val="22"/>
        </w:rPr>
        <w:t xml:space="preserve"> prior to implementation</w:t>
      </w:r>
      <w:r w:rsidR="00897D94">
        <w:rPr>
          <w:sz w:val="22"/>
          <w:szCs w:val="22"/>
        </w:rPr>
        <w:t xml:space="preserve">, and </w:t>
      </w:r>
      <w:r w:rsidR="00734B3A">
        <w:rPr>
          <w:sz w:val="22"/>
          <w:szCs w:val="22"/>
        </w:rPr>
        <w:t xml:space="preserve">decide </w:t>
      </w:r>
      <w:r w:rsidR="00897D94">
        <w:rPr>
          <w:sz w:val="22"/>
          <w:szCs w:val="22"/>
        </w:rPr>
        <w:t xml:space="preserve">how they it will be monitored. </w:t>
      </w:r>
      <w:r w:rsidR="00C85AE7">
        <w:rPr>
          <w:sz w:val="22"/>
          <w:szCs w:val="22"/>
        </w:rPr>
        <w:t xml:space="preserve"> </w:t>
      </w:r>
      <w:r>
        <w:rPr>
          <w:sz w:val="22"/>
          <w:szCs w:val="22"/>
        </w:rPr>
        <w:t xml:space="preserve"> </w:t>
      </w:r>
    </w:p>
    <w:p w14:paraId="690390AB" w14:textId="7D6F0992" w:rsidR="008F28FA" w:rsidRDefault="008F28FA" w:rsidP="008F28FA">
      <w:pPr>
        <w:pStyle w:val="ListParagraph"/>
        <w:numPr>
          <w:ilvl w:val="0"/>
          <w:numId w:val="9"/>
        </w:numPr>
        <w:rPr>
          <w:sz w:val="22"/>
          <w:szCs w:val="22"/>
        </w:rPr>
      </w:pPr>
      <w:r>
        <w:rPr>
          <w:sz w:val="22"/>
          <w:szCs w:val="22"/>
        </w:rPr>
        <w:t xml:space="preserve">When the child is ready to return to school </w:t>
      </w:r>
      <w:r w:rsidR="00C85AE7">
        <w:rPr>
          <w:sz w:val="22"/>
          <w:szCs w:val="22"/>
        </w:rPr>
        <w:t>a plan will be put in place for appropriate reintegration, with the agreement of parents</w:t>
      </w:r>
      <w:r w:rsidR="00734B3A">
        <w:rPr>
          <w:sz w:val="22"/>
          <w:szCs w:val="22"/>
        </w:rPr>
        <w:t xml:space="preserve">/carers </w:t>
      </w:r>
      <w:r w:rsidR="00C85AE7">
        <w:rPr>
          <w:sz w:val="22"/>
          <w:szCs w:val="22"/>
        </w:rPr>
        <w:t>and considering medical advice</w:t>
      </w:r>
      <w:r w:rsidR="00897D94">
        <w:rPr>
          <w:sz w:val="22"/>
          <w:szCs w:val="22"/>
        </w:rPr>
        <w:t xml:space="preserve"> where necessary</w:t>
      </w:r>
      <w:r w:rsidR="00C85AE7">
        <w:rPr>
          <w:sz w:val="22"/>
          <w:szCs w:val="22"/>
        </w:rPr>
        <w:t xml:space="preserve">. </w:t>
      </w:r>
    </w:p>
    <w:p w14:paraId="7A915D76" w14:textId="2CDB680E" w:rsidR="00C85AE7" w:rsidRDefault="00C85AE7" w:rsidP="00C85AE7">
      <w:pPr>
        <w:rPr>
          <w:b/>
          <w:bCs/>
          <w:sz w:val="22"/>
          <w:szCs w:val="22"/>
        </w:rPr>
      </w:pPr>
    </w:p>
    <w:p w14:paraId="7833A80A" w14:textId="1B9E95E9" w:rsidR="00801DC2" w:rsidRDefault="00801DC2" w:rsidP="00C85AE7">
      <w:pPr>
        <w:rPr>
          <w:b/>
          <w:bCs/>
          <w:sz w:val="22"/>
          <w:szCs w:val="22"/>
        </w:rPr>
      </w:pPr>
    </w:p>
    <w:p w14:paraId="2DE9BBAD" w14:textId="77777777" w:rsidR="00801DC2" w:rsidRPr="00897D94" w:rsidRDefault="00801DC2" w:rsidP="00C85AE7">
      <w:pPr>
        <w:rPr>
          <w:b/>
          <w:bCs/>
          <w:sz w:val="22"/>
          <w:szCs w:val="22"/>
        </w:rPr>
      </w:pPr>
    </w:p>
    <w:p w14:paraId="7FD93B6E" w14:textId="4AD187B9" w:rsidR="00C85AE7" w:rsidRPr="00897D94" w:rsidRDefault="00C85AE7" w:rsidP="00C85AE7">
      <w:pPr>
        <w:pStyle w:val="ListParagraph"/>
        <w:numPr>
          <w:ilvl w:val="1"/>
          <w:numId w:val="4"/>
        </w:numPr>
        <w:rPr>
          <w:b/>
          <w:bCs/>
          <w:sz w:val="22"/>
          <w:szCs w:val="22"/>
        </w:rPr>
      </w:pPr>
      <w:r w:rsidRPr="00897D94">
        <w:rPr>
          <w:b/>
          <w:bCs/>
          <w:sz w:val="22"/>
          <w:szCs w:val="22"/>
        </w:rPr>
        <w:t>If the local authority makes the arrangements</w:t>
      </w:r>
    </w:p>
    <w:p w14:paraId="6350B460" w14:textId="77777777" w:rsidR="00897D94" w:rsidRPr="00C85AE7" w:rsidRDefault="00897D94" w:rsidP="00897D94">
      <w:pPr>
        <w:pStyle w:val="ListParagraph"/>
        <w:ind w:left="396"/>
        <w:rPr>
          <w:sz w:val="22"/>
          <w:szCs w:val="22"/>
        </w:rPr>
      </w:pPr>
    </w:p>
    <w:p w14:paraId="41686F5E" w14:textId="2F9D1BC6" w:rsidR="00C85AE7" w:rsidRDefault="00C85AE7" w:rsidP="00C85AE7">
      <w:pPr>
        <w:pStyle w:val="ListParagraph"/>
        <w:numPr>
          <w:ilvl w:val="0"/>
          <w:numId w:val="10"/>
        </w:numPr>
        <w:rPr>
          <w:sz w:val="22"/>
          <w:szCs w:val="22"/>
        </w:rPr>
      </w:pPr>
      <w:r>
        <w:rPr>
          <w:sz w:val="22"/>
          <w:szCs w:val="22"/>
        </w:rPr>
        <w:t xml:space="preserve">If </w:t>
      </w:r>
      <w:r w:rsidR="00734B3A">
        <w:rPr>
          <w:sz w:val="22"/>
          <w:szCs w:val="22"/>
        </w:rPr>
        <w:t>the</w:t>
      </w:r>
      <w:r>
        <w:rPr>
          <w:sz w:val="22"/>
          <w:szCs w:val="22"/>
        </w:rPr>
        <w:t xml:space="preserve"> school cannot make suitable arrangements, </w:t>
      </w:r>
      <w:r w:rsidR="00BE22F8">
        <w:rPr>
          <w:sz w:val="22"/>
          <w:szCs w:val="22"/>
        </w:rPr>
        <w:t xml:space="preserve">or if it is clear that </w:t>
      </w:r>
      <w:r w:rsidR="002A3511">
        <w:rPr>
          <w:sz w:val="22"/>
          <w:szCs w:val="22"/>
        </w:rPr>
        <w:t xml:space="preserve">a child will be away </w:t>
      </w:r>
      <w:r w:rsidR="00897D94">
        <w:rPr>
          <w:sz w:val="22"/>
          <w:szCs w:val="22"/>
        </w:rPr>
        <w:t xml:space="preserve">from school for 15 days (consecutive over the course of the year) or more because of their health needs, the relevant </w:t>
      </w:r>
      <w:r w:rsidR="00892FD6">
        <w:rPr>
          <w:sz w:val="22"/>
          <w:szCs w:val="22"/>
        </w:rPr>
        <w:t>l</w:t>
      </w:r>
      <w:r w:rsidR="00897D94">
        <w:rPr>
          <w:sz w:val="22"/>
          <w:szCs w:val="22"/>
        </w:rPr>
        <w:t xml:space="preserve">ocal </w:t>
      </w:r>
      <w:r w:rsidR="00892FD6">
        <w:rPr>
          <w:sz w:val="22"/>
          <w:szCs w:val="22"/>
        </w:rPr>
        <w:t>a</w:t>
      </w:r>
      <w:r w:rsidR="00897D94">
        <w:rPr>
          <w:sz w:val="22"/>
          <w:szCs w:val="22"/>
        </w:rPr>
        <w:t xml:space="preserve">uthority will be responsible for arranging suitable education for these children. </w:t>
      </w:r>
      <w:r w:rsidR="00DC0D74">
        <w:rPr>
          <w:sz w:val="22"/>
          <w:szCs w:val="22"/>
        </w:rPr>
        <w:t xml:space="preserve">Schools should contact their LA Inclusion and Attendance team for advice and support. </w:t>
      </w:r>
    </w:p>
    <w:p w14:paraId="75D74549" w14:textId="60802235" w:rsidR="00897D94" w:rsidRDefault="00897D94" w:rsidP="00C85AE7">
      <w:pPr>
        <w:pStyle w:val="ListParagraph"/>
        <w:numPr>
          <w:ilvl w:val="0"/>
          <w:numId w:val="10"/>
        </w:numPr>
        <w:rPr>
          <w:sz w:val="22"/>
          <w:szCs w:val="22"/>
        </w:rPr>
      </w:pPr>
      <w:r>
        <w:rPr>
          <w:sz w:val="22"/>
          <w:szCs w:val="22"/>
        </w:rPr>
        <w:t xml:space="preserve">When the </w:t>
      </w:r>
      <w:r w:rsidR="00892FD6">
        <w:rPr>
          <w:sz w:val="22"/>
          <w:szCs w:val="22"/>
        </w:rPr>
        <w:t>l</w:t>
      </w:r>
      <w:r>
        <w:rPr>
          <w:sz w:val="22"/>
          <w:szCs w:val="22"/>
        </w:rPr>
        <w:t xml:space="preserve">ocal </w:t>
      </w:r>
      <w:r w:rsidR="00892FD6">
        <w:rPr>
          <w:sz w:val="22"/>
          <w:szCs w:val="22"/>
        </w:rPr>
        <w:t>a</w:t>
      </w:r>
      <w:r>
        <w:rPr>
          <w:sz w:val="22"/>
          <w:szCs w:val="22"/>
        </w:rPr>
        <w:t xml:space="preserve">uthority arranges alternative education, the education </w:t>
      </w:r>
      <w:r w:rsidR="00892FD6">
        <w:rPr>
          <w:sz w:val="22"/>
          <w:szCs w:val="22"/>
        </w:rPr>
        <w:t>should begin as soon as possible, and at the latest by the 6</w:t>
      </w:r>
      <w:r w:rsidR="00892FD6" w:rsidRPr="00892FD6">
        <w:rPr>
          <w:sz w:val="22"/>
          <w:szCs w:val="22"/>
          <w:vertAlign w:val="superscript"/>
        </w:rPr>
        <w:t>th</w:t>
      </w:r>
      <w:r w:rsidR="00892FD6">
        <w:rPr>
          <w:sz w:val="22"/>
          <w:szCs w:val="22"/>
        </w:rPr>
        <w:t xml:space="preserve"> day of the child’s absence from school. </w:t>
      </w:r>
    </w:p>
    <w:p w14:paraId="03B250A7" w14:textId="2EAD301C" w:rsidR="00892FD6" w:rsidRDefault="00892FD6" w:rsidP="00C85AE7">
      <w:pPr>
        <w:pStyle w:val="ListParagraph"/>
        <w:numPr>
          <w:ilvl w:val="0"/>
          <w:numId w:val="10"/>
        </w:numPr>
        <w:rPr>
          <w:sz w:val="22"/>
          <w:szCs w:val="22"/>
        </w:rPr>
      </w:pPr>
      <w:r>
        <w:rPr>
          <w:sz w:val="22"/>
          <w:szCs w:val="22"/>
        </w:rPr>
        <w:t xml:space="preserve">Where full time education is not in the child’s best interest for reasons relating to their physical or mental health, the local authority must arrange part-time education on whatever basis it considers to be in the child’s best interests. </w:t>
      </w:r>
    </w:p>
    <w:p w14:paraId="451B6861" w14:textId="478032A5" w:rsidR="00892FD6" w:rsidRDefault="00892FD6" w:rsidP="00892FD6">
      <w:pPr>
        <w:pStyle w:val="ListParagraph"/>
        <w:rPr>
          <w:sz w:val="22"/>
          <w:szCs w:val="22"/>
        </w:rPr>
      </w:pPr>
    </w:p>
    <w:p w14:paraId="1C23C2E1" w14:textId="13658F7F" w:rsidR="00892FD6" w:rsidRDefault="00892FD6" w:rsidP="00892FD6">
      <w:pPr>
        <w:pStyle w:val="ListParagraph"/>
        <w:ind w:left="360"/>
        <w:rPr>
          <w:sz w:val="22"/>
          <w:szCs w:val="22"/>
        </w:rPr>
      </w:pPr>
      <w:r>
        <w:rPr>
          <w:sz w:val="22"/>
          <w:szCs w:val="22"/>
        </w:rPr>
        <w:t>In cases where the local authority makes the arrangements, the school will;</w:t>
      </w:r>
    </w:p>
    <w:p w14:paraId="3A3EBA87" w14:textId="77777777" w:rsidR="00892FD6" w:rsidRDefault="00892FD6" w:rsidP="00892FD6">
      <w:pPr>
        <w:pStyle w:val="ListParagraph"/>
        <w:ind w:left="360"/>
        <w:rPr>
          <w:sz w:val="22"/>
          <w:szCs w:val="22"/>
        </w:rPr>
      </w:pPr>
    </w:p>
    <w:p w14:paraId="742906E6" w14:textId="17C691F8" w:rsidR="00892FD6" w:rsidRDefault="00892FD6" w:rsidP="00892FD6">
      <w:pPr>
        <w:pStyle w:val="ListParagraph"/>
        <w:numPr>
          <w:ilvl w:val="0"/>
          <w:numId w:val="11"/>
        </w:numPr>
        <w:rPr>
          <w:sz w:val="22"/>
          <w:szCs w:val="22"/>
        </w:rPr>
      </w:pPr>
      <w:r>
        <w:rPr>
          <w:sz w:val="22"/>
          <w:szCs w:val="22"/>
        </w:rPr>
        <w:t>Provide the local authority, at agreed intervals, with the full name and address of any pupil</w:t>
      </w:r>
      <w:r w:rsidR="00120C1F">
        <w:rPr>
          <w:sz w:val="22"/>
          <w:szCs w:val="22"/>
        </w:rPr>
        <w:t xml:space="preserve">s of compulsory school age who are not attending school regularly due to their health needs. </w:t>
      </w:r>
    </w:p>
    <w:p w14:paraId="37DA8939" w14:textId="2CA754FF" w:rsidR="00120C1F" w:rsidRDefault="00120C1F" w:rsidP="00892FD6">
      <w:pPr>
        <w:pStyle w:val="ListParagraph"/>
        <w:numPr>
          <w:ilvl w:val="0"/>
          <w:numId w:val="11"/>
        </w:numPr>
        <w:rPr>
          <w:sz w:val="22"/>
          <w:szCs w:val="22"/>
        </w:rPr>
      </w:pPr>
      <w:r>
        <w:rPr>
          <w:sz w:val="22"/>
          <w:szCs w:val="22"/>
        </w:rPr>
        <w:t xml:space="preserve">Work constructively with the local authority, providers, relevant agencies and parents/carers to ensure the best outcomes for the child. </w:t>
      </w:r>
    </w:p>
    <w:p w14:paraId="2A748E8F" w14:textId="380A0DE6" w:rsidR="00120C1F" w:rsidRDefault="00120C1F" w:rsidP="00892FD6">
      <w:pPr>
        <w:pStyle w:val="ListParagraph"/>
        <w:numPr>
          <w:ilvl w:val="0"/>
          <w:numId w:val="11"/>
        </w:numPr>
        <w:rPr>
          <w:sz w:val="22"/>
          <w:szCs w:val="22"/>
        </w:rPr>
      </w:pPr>
      <w:r>
        <w:rPr>
          <w:sz w:val="22"/>
          <w:szCs w:val="22"/>
        </w:rPr>
        <w:t>Collaborate with the local authority to ensure continuity of provision and consistency of curriculum, including making information available about the curriculum.</w:t>
      </w:r>
    </w:p>
    <w:p w14:paraId="74C4042C" w14:textId="6247D565" w:rsidR="00120C1F" w:rsidRDefault="00120C1F" w:rsidP="00892FD6">
      <w:pPr>
        <w:pStyle w:val="ListParagraph"/>
        <w:numPr>
          <w:ilvl w:val="0"/>
          <w:numId w:val="11"/>
        </w:numPr>
        <w:rPr>
          <w:sz w:val="22"/>
          <w:szCs w:val="22"/>
        </w:rPr>
      </w:pPr>
      <w:r>
        <w:rPr>
          <w:sz w:val="22"/>
          <w:szCs w:val="22"/>
        </w:rPr>
        <w:t xml:space="preserve">Along with the local authority, regularly review the provision offered to ensure it continues to be appropriate for the child and that it is providing suitable education. </w:t>
      </w:r>
    </w:p>
    <w:p w14:paraId="78D26EC3" w14:textId="6F3F7B52" w:rsidR="00120C1F" w:rsidRDefault="00120C1F" w:rsidP="00892FD6">
      <w:pPr>
        <w:pStyle w:val="ListParagraph"/>
        <w:numPr>
          <w:ilvl w:val="0"/>
          <w:numId w:val="11"/>
        </w:numPr>
        <w:rPr>
          <w:sz w:val="22"/>
          <w:szCs w:val="22"/>
        </w:rPr>
      </w:pPr>
      <w:r>
        <w:rPr>
          <w:sz w:val="22"/>
          <w:szCs w:val="22"/>
        </w:rPr>
        <w:t xml:space="preserve">Share information with the local authority and relevant health services as required. </w:t>
      </w:r>
    </w:p>
    <w:p w14:paraId="716AD8B2" w14:textId="659928BC" w:rsidR="00120C1F" w:rsidRDefault="00120C1F" w:rsidP="00892FD6">
      <w:pPr>
        <w:pStyle w:val="ListParagraph"/>
        <w:numPr>
          <w:ilvl w:val="0"/>
          <w:numId w:val="11"/>
        </w:numPr>
        <w:rPr>
          <w:sz w:val="22"/>
          <w:szCs w:val="22"/>
        </w:rPr>
      </w:pPr>
      <w:r>
        <w:rPr>
          <w:sz w:val="22"/>
          <w:szCs w:val="22"/>
        </w:rPr>
        <w:t>When a child has complex or long-term health issues, work with the local authority, parents/carers and the relevant health services to decide how best to meet the child’s needs (e.g. through individual support, arranging alternative provision or by them remaining at school, being supported at home and back into school after each absence.)</w:t>
      </w:r>
    </w:p>
    <w:p w14:paraId="3FBC9867" w14:textId="34BAB673" w:rsidR="00120C1F" w:rsidRDefault="00120C1F" w:rsidP="00892FD6">
      <w:pPr>
        <w:pStyle w:val="ListParagraph"/>
        <w:numPr>
          <w:ilvl w:val="0"/>
          <w:numId w:val="11"/>
        </w:numPr>
        <w:rPr>
          <w:sz w:val="22"/>
          <w:szCs w:val="22"/>
        </w:rPr>
      </w:pPr>
      <w:r>
        <w:rPr>
          <w:sz w:val="22"/>
          <w:szCs w:val="22"/>
        </w:rPr>
        <w:t>Where possible, allow the child to take</w:t>
      </w:r>
      <w:r w:rsidR="00734B3A">
        <w:rPr>
          <w:sz w:val="22"/>
          <w:szCs w:val="22"/>
        </w:rPr>
        <w:t xml:space="preserve"> statutory</w:t>
      </w:r>
      <w:r>
        <w:rPr>
          <w:sz w:val="22"/>
          <w:szCs w:val="22"/>
        </w:rPr>
        <w:t xml:space="preserve"> tests or examinations at the same time as their peers, and work with the local authority </w:t>
      </w:r>
      <w:r w:rsidR="00417067">
        <w:rPr>
          <w:sz w:val="22"/>
          <w:szCs w:val="22"/>
        </w:rPr>
        <w:t xml:space="preserve">or relevant agencies </w:t>
      </w:r>
      <w:r>
        <w:rPr>
          <w:sz w:val="22"/>
          <w:szCs w:val="22"/>
        </w:rPr>
        <w:t xml:space="preserve">to support this. </w:t>
      </w:r>
    </w:p>
    <w:p w14:paraId="41FEA23F" w14:textId="72A13D18" w:rsidR="00417067" w:rsidRDefault="00417067" w:rsidP="00892FD6">
      <w:pPr>
        <w:pStyle w:val="ListParagraph"/>
        <w:numPr>
          <w:ilvl w:val="0"/>
          <w:numId w:val="11"/>
        </w:numPr>
        <w:rPr>
          <w:sz w:val="22"/>
          <w:szCs w:val="22"/>
        </w:rPr>
      </w:pPr>
      <w:r>
        <w:rPr>
          <w:sz w:val="22"/>
          <w:szCs w:val="22"/>
        </w:rPr>
        <w:t xml:space="preserve">Help </w:t>
      </w:r>
      <w:r w:rsidR="00734B3A">
        <w:rPr>
          <w:sz w:val="22"/>
          <w:szCs w:val="22"/>
        </w:rPr>
        <w:t>en</w:t>
      </w:r>
      <w:r>
        <w:rPr>
          <w:sz w:val="22"/>
          <w:szCs w:val="22"/>
        </w:rPr>
        <w:t xml:space="preserve">sure the child can be reintegrated into school successfully. </w:t>
      </w:r>
    </w:p>
    <w:p w14:paraId="343357BF" w14:textId="2A20E97B" w:rsidR="00417067" w:rsidRDefault="00417067" w:rsidP="00892FD6">
      <w:pPr>
        <w:pStyle w:val="ListParagraph"/>
        <w:numPr>
          <w:ilvl w:val="0"/>
          <w:numId w:val="11"/>
        </w:numPr>
        <w:rPr>
          <w:sz w:val="22"/>
          <w:szCs w:val="22"/>
        </w:rPr>
      </w:pPr>
      <w:r>
        <w:rPr>
          <w:sz w:val="22"/>
          <w:szCs w:val="22"/>
        </w:rPr>
        <w:t>When reintegration is anticipated, work with the local authority to:</w:t>
      </w:r>
    </w:p>
    <w:p w14:paraId="4BA9D864" w14:textId="304747FA" w:rsidR="00417067" w:rsidRDefault="00417067" w:rsidP="00417067">
      <w:pPr>
        <w:pStyle w:val="ListParagraph"/>
        <w:numPr>
          <w:ilvl w:val="0"/>
          <w:numId w:val="12"/>
        </w:numPr>
        <w:rPr>
          <w:sz w:val="22"/>
          <w:szCs w:val="22"/>
        </w:rPr>
      </w:pPr>
      <w:r>
        <w:rPr>
          <w:sz w:val="22"/>
          <w:szCs w:val="22"/>
        </w:rPr>
        <w:t>Plan for consistent provision during and after the period of education outside the school, allowing the child to access the same curriculum and materials that they would have used in school as far as possible, including through digital resources.</w:t>
      </w:r>
    </w:p>
    <w:p w14:paraId="39A10302" w14:textId="198203E2" w:rsidR="00417067" w:rsidRDefault="00417067" w:rsidP="00417067">
      <w:pPr>
        <w:pStyle w:val="ListParagraph"/>
        <w:numPr>
          <w:ilvl w:val="0"/>
          <w:numId w:val="12"/>
        </w:numPr>
        <w:rPr>
          <w:sz w:val="22"/>
          <w:szCs w:val="22"/>
        </w:rPr>
      </w:pPr>
      <w:r>
        <w:rPr>
          <w:sz w:val="22"/>
          <w:szCs w:val="22"/>
        </w:rPr>
        <w:t xml:space="preserve">Enable the child to stay in touch with school life (e.g. through newsletters, emails, digital learning platforms, social media platforms, invitations to school events or internet links to lessons from their school) and, where appropriate, through educational visits. </w:t>
      </w:r>
    </w:p>
    <w:p w14:paraId="2BDBA369" w14:textId="33CC0865" w:rsidR="00417067" w:rsidRDefault="00417067" w:rsidP="00417067">
      <w:pPr>
        <w:pStyle w:val="ListParagraph"/>
        <w:numPr>
          <w:ilvl w:val="0"/>
          <w:numId w:val="12"/>
        </w:numPr>
        <w:rPr>
          <w:sz w:val="22"/>
          <w:szCs w:val="22"/>
        </w:rPr>
      </w:pPr>
      <w:r>
        <w:rPr>
          <w:sz w:val="22"/>
          <w:szCs w:val="22"/>
        </w:rPr>
        <w:t xml:space="preserve">Create individually tailored reintegration plans for each child returning to school, which includes extra support to fill any gaps arising from the absence. </w:t>
      </w:r>
    </w:p>
    <w:p w14:paraId="356AEC06" w14:textId="74F7515E" w:rsidR="00417067" w:rsidRDefault="00417067" w:rsidP="00417067">
      <w:pPr>
        <w:pStyle w:val="ListParagraph"/>
        <w:numPr>
          <w:ilvl w:val="0"/>
          <w:numId w:val="12"/>
        </w:numPr>
        <w:rPr>
          <w:sz w:val="22"/>
          <w:szCs w:val="22"/>
        </w:rPr>
      </w:pPr>
      <w:r>
        <w:rPr>
          <w:sz w:val="22"/>
          <w:szCs w:val="22"/>
        </w:rPr>
        <w:t xml:space="preserve">Consider whether any reasonable adjustments need to be made. </w:t>
      </w:r>
    </w:p>
    <w:p w14:paraId="4EF97E7B" w14:textId="6333B7CE" w:rsidR="00417067" w:rsidRDefault="00417067" w:rsidP="00417067">
      <w:pPr>
        <w:rPr>
          <w:sz w:val="22"/>
          <w:szCs w:val="22"/>
        </w:rPr>
      </w:pPr>
    </w:p>
    <w:p w14:paraId="521F5219" w14:textId="7AFDF31E" w:rsidR="00417067" w:rsidRDefault="00417067" w:rsidP="00417067">
      <w:pPr>
        <w:pStyle w:val="ListParagraph"/>
        <w:numPr>
          <w:ilvl w:val="0"/>
          <w:numId w:val="4"/>
        </w:numPr>
        <w:rPr>
          <w:b/>
          <w:bCs/>
          <w:sz w:val="22"/>
          <w:szCs w:val="22"/>
        </w:rPr>
      </w:pPr>
      <w:r w:rsidRPr="00417067">
        <w:rPr>
          <w:b/>
          <w:bCs/>
          <w:sz w:val="22"/>
          <w:szCs w:val="22"/>
        </w:rPr>
        <w:t xml:space="preserve">MONITORING ARRANGEMENTS </w:t>
      </w:r>
    </w:p>
    <w:p w14:paraId="7B64C74C" w14:textId="095D31E9" w:rsidR="00417067" w:rsidRDefault="00417067" w:rsidP="00417067">
      <w:pPr>
        <w:rPr>
          <w:sz w:val="22"/>
          <w:szCs w:val="22"/>
        </w:rPr>
      </w:pPr>
      <w:r w:rsidRPr="00417067">
        <w:rPr>
          <w:sz w:val="22"/>
          <w:szCs w:val="22"/>
        </w:rPr>
        <w:t xml:space="preserve">This policy will be reviewed annually. At every review it will be approved by the board of trustees. </w:t>
      </w:r>
    </w:p>
    <w:p w14:paraId="1CFAA853" w14:textId="571835BF" w:rsidR="00A30CF4" w:rsidRDefault="00A30CF4" w:rsidP="00417067">
      <w:pPr>
        <w:rPr>
          <w:sz w:val="22"/>
          <w:szCs w:val="22"/>
        </w:rPr>
      </w:pPr>
    </w:p>
    <w:p w14:paraId="56D2B6B4" w14:textId="742237D1" w:rsidR="00A30CF4" w:rsidRDefault="00A30CF4" w:rsidP="00A30CF4">
      <w:pPr>
        <w:pStyle w:val="ListParagraph"/>
        <w:numPr>
          <w:ilvl w:val="0"/>
          <w:numId w:val="4"/>
        </w:numPr>
        <w:rPr>
          <w:b/>
          <w:bCs/>
          <w:sz w:val="22"/>
          <w:szCs w:val="22"/>
        </w:rPr>
      </w:pPr>
      <w:r w:rsidRPr="00A30CF4">
        <w:rPr>
          <w:b/>
          <w:bCs/>
          <w:sz w:val="22"/>
          <w:szCs w:val="22"/>
        </w:rPr>
        <w:t>LINKS TO OTHER POLICIES</w:t>
      </w:r>
    </w:p>
    <w:p w14:paraId="5FC4525F" w14:textId="0998F3B0" w:rsidR="00A30CF4" w:rsidRDefault="00A30CF4" w:rsidP="00A30CF4">
      <w:pPr>
        <w:pStyle w:val="ListParagraph"/>
        <w:ind w:left="0"/>
        <w:rPr>
          <w:b/>
          <w:bCs/>
          <w:sz w:val="22"/>
          <w:szCs w:val="22"/>
        </w:rPr>
      </w:pPr>
    </w:p>
    <w:p w14:paraId="4BC94D00" w14:textId="2F76AB55" w:rsidR="00A30CF4" w:rsidRDefault="00A30CF4" w:rsidP="00A30CF4">
      <w:pPr>
        <w:pStyle w:val="ListParagraph"/>
        <w:ind w:left="0"/>
        <w:rPr>
          <w:b/>
          <w:bCs/>
          <w:sz w:val="22"/>
          <w:szCs w:val="22"/>
        </w:rPr>
      </w:pPr>
      <w:r>
        <w:rPr>
          <w:b/>
          <w:bCs/>
          <w:sz w:val="22"/>
          <w:szCs w:val="22"/>
        </w:rPr>
        <w:t>This policy links to the following policies</w:t>
      </w:r>
      <w:r w:rsidR="00857CE5">
        <w:rPr>
          <w:b/>
          <w:bCs/>
          <w:sz w:val="22"/>
          <w:szCs w:val="22"/>
        </w:rPr>
        <w:t xml:space="preserve"> in schools</w:t>
      </w:r>
      <w:r>
        <w:rPr>
          <w:b/>
          <w:bCs/>
          <w:sz w:val="22"/>
          <w:szCs w:val="22"/>
        </w:rPr>
        <w:t>:</w:t>
      </w:r>
    </w:p>
    <w:p w14:paraId="600332A3" w14:textId="335B619D" w:rsidR="00A30CF4" w:rsidRDefault="00A30CF4" w:rsidP="00A30CF4">
      <w:pPr>
        <w:pStyle w:val="ListParagraph"/>
        <w:numPr>
          <w:ilvl w:val="0"/>
          <w:numId w:val="13"/>
        </w:numPr>
        <w:rPr>
          <w:b/>
          <w:bCs/>
          <w:sz w:val="22"/>
          <w:szCs w:val="22"/>
        </w:rPr>
      </w:pPr>
      <w:r>
        <w:rPr>
          <w:b/>
          <w:bCs/>
          <w:sz w:val="22"/>
          <w:szCs w:val="22"/>
        </w:rPr>
        <w:t>Accessibility plan</w:t>
      </w:r>
    </w:p>
    <w:p w14:paraId="53BCA1C5" w14:textId="1C20E3C6" w:rsidR="00A30CF4" w:rsidRDefault="00A30CF4" w:rsidP="00A30CF4">
      <w:pPr>
        <w:pStyle w:val="ListParagraph"/>
        <w:numPr>
          <w:ilvl w:val="0"/>
          <w:numId w:val="13"/>
        </w:numPr>
        <w:rPr>
          <w:b/>
          <w:bCs/>
          <w:sz w:val="22"/>
          <w:szCs w:val="22"/>
        </w:rPr>
      </w:pPr>
      <w:r>
        <w:rPr>
          <w:b/>
          <w:bCs/>
          <w:sz w:val="22"/>
          <w:szCs w:val="22"/>
        </w:rPr>
        <w:t>Supporting pupils with medical conditions</w:t>
      </w:r>
      <w:r w:rsidR="00857CE5">
        <w:rPr>
          <w:b/>
          <w:bCs/>
          <w:sz w:val="22"/>
          <w:szCs w:val="22"/>
        </w:rPr>
        <w:t xml:space="preserve"> </w:t>
      </w:r>
    </w:p>
    <w:p w14:paraId="3300FE17" w14:textId="03347F0B" w:rsidR="00857CE5" w:rsidRDefault="00857CE5" w:rsidP="00A30CF4">
      <w:pPr>
        <w:pStyle w:val="ListParagraph"/>
        <w:numPr>
          <w:ilvl w:val="0"/>
          <w:numId w:val="13"/>
        </w:numPr>
        <w:rPr>
          <w:b/>
          <w:bCs/>
          <w:sz w:val="22"/>
          <w:szCs w:val="22"/>
        </w:rPr>
      </w:pPr>
      <w:r>
        <w:rPr>
          <w:b/>
          <w:bCs/>
          <w:sz w:val="22"/>
          <w:szCs w:val="22"/>
        </w:rPr>
        <w:t>Medicines</w:t>
      </w:r>
    </w:p>
    <w:p w14:paraId="0FFA81F2" w14:textId="6315919E" w:rsidR="00B961FD" w:rsidRDefault="00B961FD" w:rsidP="00B961FD">
      <w:pPr>
        <w:rPr>
          <w:b/>
          <w:bCs/>
          <w:sz w:val="22"/>
          <w:szCs w:val="22"/>
        </w:rPr>
      </w:pPr>
    </w:p>
    <w:p w14:paraId="6710FA59" w14:textId="2EB3205D" w:rsidR="000B2FA5" w:rsidRDefault="00B961FD">
      <w:r>
        <w:rPr>
          <w:b/>
          <w:bCs/>
          <w:sz w:val="22"/>
          <w:szCs w:val="22"/>
        </w:rPr>
        <w:t>Date of next review – September 2025</w:t>
      </w:r>
      <w:bookmarkStart w:id="0" w:name="_GoBack"/>
      <w:bookmarkEnd w:id="0"/>
    </w:p>
    <w:sectPr w:rsidR="000B2FA5" w:rsidSect="00801DC2">
      <w:headerReference w:type="even" r:id="rId11"/>
      <w:headerReference w:type="first" r:id="rId12"/>
      <w:footerReference w:type="first" r:id="rId13"/>
      <w:pgSz w:w="11900" w:h="16840" w:code="9"/>
      <w:pgMar w:top="567" w:right="1077" w:bottom="993"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B97AD" w14:textId="77777777" w:rsidR="006621C9" w:rsidRDefault="006621C9" w:rsidP="002745D3">
      <w:pPr>
        <w:spacing w:after="0"/>
      </w:pPr>
      <w:r>
        <w:separator/>
      </w:r>
    </w:p>
  </w:endnote>
  <w:endnote w:type="continuationSeparator" w:id="0">
    <w:p w14:paraId="1B8B1315" w14:textId="77777777" w:rsidR="006621C9" w:rsidRDefault="006621C9" w:rsidP="002745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4EF19441" w14:textId="77777777" w:rsidTr="001235FA">
      <w:tc>
        <w:tcPr>
          <w:tcW w:w="6379" w:type="dxa"/>
          <w:shd w:val="clear" w:color="auto" w:fill="auto"/>
        </w:tcPr>
        <w:p w14:paraId="5CFAE9D9" w14:textId="77777777" w:rsidR="00510ED3" w:rsidRPr="00A62B49" w:rsidRDefault="0052517D"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0EA1342" w14:textId="77777777" w:rsidR="00510ED3" w:rsidRPr="00177722" w:rsidRDefault="00C42208" w:rsidP="00510ED3">
          <w:pPr>
            <w:shd w:val="clear" w:color="auto" w:fill="FFFFFF"/>
            <w:textAlignment w:val="baseline"/>
            <w:rPr>
              <w:rFonts w:eastAsia="Times New Roman" w:cs="Arial"/>
              <w:color w:val="BFBFBF"/>
              <w:sz w:val="17"/>
              <w:szCs w:val="17"/>
              <w:bdr w:val="none" w:sz="0" w:space="0" w:color="auto" w:frame="1"/>
            </w:rPr>
          </w:pPr>
        </w:p>
      </w:tc>
    </w:tr>
  </w:tbl>
  <w:p w14:paraId="24D1742E" w14:textId="77777777" w:rsidR="00FE3F15" w:rsidRPr="00510ED3" w:rsidRDefault="0052517D"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8F0F8" w14:textId="77777777" w:rsidR="006621C9" w:rsidRDefault="006621C9" w:rsidP="002745D3">
      <w:pPr>
        <w:spacing w:after="0"/>
      </w:pPr>
      <w:r>
        <w:separator/>
      </w:r>
    </w:p>
  </w:footnote>
  <w:footnote w:type="continuationSeparator" w:id="0">
    <w:p w14:paraId="08E7E93E" w14:textId="77777777" w:rsidR="006621C9" w:rsidRDefault="006621C9" w:rsidP="002745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FB1C8" w14:textId="187C9D1A" w:rsidR="00FE3F15" w:rsidRDefault="002745D3">
    <w:r>
      <w:rPr>
        <w:noProof/>
      </w:rPr>
      <w:drawing>
        <wp:anchor distT="0" distB="0" distL="114300" distR="114300" simplePos="0" relativeHeight="251657216" behindDoc="1" locked="0" layoutInCell="1" allowOverlap="1" wp14:anchorId="3CA560B1" wp14:editId="5391B940">
          <wp:simplePos x="0" y="0"/>
          <wp:positionH relativeFrom="margin">
            <wp:align>center</wp:align>
          </wp:positionH>
          <wp:positionV relativeFrom="margin">
            <wp:align>center</wp:align>
          </wp:positionV>
          <wp:extent cx="6188710" cy="8757920"/>
          <wp:effectExtent l="0" t="0" r="2540" b="0"/>
          <wp:wrapNone/>
          <wp:docPr id="8" name="Picture 8"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875792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208">
      <w:rPr>
        <w:noProof/>
      </w:rPr>
      <w:pict w14:anchorId="2F7B3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CB1BA" w14:textId="77777777" w:rsidR="00FE3F15" w:rsidRDefault="00C42208"/>
  <w:p w14:paraId="544B1458" w14:textId="77777777" w:rsidR="00FE3F15" w:rsidRDefault="00C42208"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1037403C"/>
    <w:multiLevelType w:val="multilevel"/>
    <w:tmpl w:val="34EE1808"/>
    <w:lvl w:ilvl="0">
      <w:start w:val="1"/>
      <w:numFmt w:val="decimal"/>
      <w:lvlText w:val="%1."/>
      <w:lvlJc w:val="left"/>
      <w:pPr>
        <w:ind w:left="360" w:hanging="360"/>
      </w:pPr>
      <w:rPr>
        <w:rFonts w:hint="default"/>
      </w:rPr>
    </w:lvl>
    <w:lvl w:ilvl="1">
      <w:start w:val="1"/>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9156755"/>
    <w:multiLevelType w:val="hybridMultilevel"/>
    <w:tmpl w:val="FBA0EA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5120B2"/>
    <w:multiLevelType w:val="hybridMultilevel"/>
    <w:tmpl w:val="177E8F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0C912D6"/>
    <w:multiLevelType w:val="hybridMultilevel"/>
    <w:tmpl w:val="79FC3D2C"/>
    <w:lvl w:ilvl="0" w:tplc="4FDC43C4">
      <w:start w:val="1"/>
      <w:numFmt w:val="bullet"/>
      <w:lvlText w:val=""/>
      <w:lvlPicBulletId w:val="0"/>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4A6B2B2D"/>
    <w:multiLevelType w:val="hybridMultilevel"/>
    <w:tmpl w:val="1D70CE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CC6004"/>
    <w:multiLevelType w:val="hybridMultilevel"/>
    <w:tmpl w:val="844A6E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472AAA"/>
    <w:multiLevelType w:val="hybridMultilevel"/>
    <w:tmpl w:val="E26498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E25550"/>
    <w:multiLevelType w:val="hybridMultilevel"/>
    <w:tmpl w:val="6F5A52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D631BB"/>
    <w:multiLevelType w:val="hybridMultilevel"/>
    <w:tmpl w:val="0D7E08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F97F58"/>
    <w:multiLevelType w:val="hybridMultilevel"/>
    <w:tmpl w:val="5CD826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7A397E"/>
    <w:multiLevelType w:val="hybridMultilevel"/>
    <w:tmpl w:val="58505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C9024C"/>
    <w:multiLevelType w:val="hybridMultilevel"/>
    <w:tmpl w:val="9C9C78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2"/>
  </w:num>
  <w:num w:numId="2">
    <w:abstractNumId w:val="3"/>
  </w:num>
  <w:num w:numId="3">
    <w:abstractNumId w:val="10"/>
  </w:num>
  <w:num w:numId="4">
    <w:abstractNumId w:val="0"/>
  </w:num>
  <w:num w:numId="5">
    <w:abstractNumId w:val="11"/>
  </w:num>
  <w:num w:numId="6">
    <w:abstractNumId w:val="7"/>
  </w:num>
  <w:num w:numId="7">
    <w:abstractNumId w:val="8"/>
  </w:num>
  <w:num w:numId="8">
    <w:abstractNumId w:val="5"/>
  </w:num>
  <w:num w:numId="9">
    <w:abstractNumId w:val="4"/>
  </w:num>
  <w:num w:numId="10">
    <w:abstractNumId w:val="6"/>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D3"/>
    <w:rsid w:val="000B2FA5"/>
    <w:rsid w:val="00114D78"/>
    <w:rsid w:val="00120C1F"/>
    <w:rsid w:val="002745D3"/>
    <w:rsid w:val="002A3511"/>
    <w:rsid w:val="00417067"/>
    <w:rsid w:val="0052442F"/>
    <w:rsid w:val="0052517D"/>
    <w:rsid w:val="006155A8"/>
    <w:rsid w:val="006621C9"/>
    <w:rsid w:val="00734B3A"/>
    <w:rsid w:val="00801DC2"/>
    <w:rsid w:val="00857CE5"/>
    <w:rsid w:val="00892FD6"/>
    <w:rsid w:val="00897D94"/>
    <w:rsid w:val="008B326B"/>
    <w:rsid w:val="008F28FA"/>
    <w:rsid w:val="00977EF8"/>
    <w:rsid w:val="009C2C80"/>
    <w:rsid w:val="00A30CF4"/>
    <w:rsid w:val="00AD23B1"/>
    <w:rsid w:val="00B961FD"/>
    <w:rsid w:val="00BB1165"/>
    <w:rsid w:val="00BE22F8"/>
    <w:rsid w:val="00C42208"/>
    <w:rsid w:val="00C85AE7"/>
    <w:rsid w:val="00DC0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42106B0"/>
  <w15:chartTrackingRefBased/>
  <w15:docId w15:val="{8C34135E-4F83-450F-BE51-2C7F7CE7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745D3"/>
    <w:pPr>
      <w:spacing w:after="120" w:line="240" w:lineRule="auto"/>
    </w:pPr>
    <w:rPr>
      <w:rFonts w:ascii="Arial" w:eastAsia="MS Mincho" w:hAnsi="Arial" w:cs="Times New Roman"/>
      <w:sz w:val="20"/>
      <w:szCs w:val="24"/>
      <w:lang w:val="en-US"/>
    </w:rPr>
  </w:style>
  <w:style w:type="paragraph" w:styleId="Heading1">
    <w:name w:val="heading 1"/>
    <w:basedOn w:val="Normal"/>
    <w:next w:val="6Abstract"/>
    <w:link w:val="Heading1Char"/>
    <w:uiPriority w:val="8"/>
    <w:qFormat/>
    <w:rsid w:val="002745D3"/>
    <w:pPr>
      <w:spacing w:before="120"/>
      <w:outlineLvl w:val="0"/>
    </w:pPr>
    <w:rPr>
      <w:rFonts w:eastAsia="Calibri" w:cs="Arial"/>
      <w:b/>
      <w:color w:val="FF1F64"/>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2745D3"/>
    <w:rPr>
      <w:rFonts w:ascii="Arial" w:eastAsia="Calibri" w:hAnsi="Arial" w:cs="Arial"/>
      <w:b/>
      <w:color w:val="FF1F64"/>
      <w:sz w:val="28"/>
      <w:szCs w:val="36"/>
    </w:rPr>
  </w:style>
  <w:style w:type="paragraph" w:styleId="Footer">
    <w:name w:val="footer"/>
    <w:basedOn w:val="Normal"/>
    <w:link w:val="FooterChar"/>
    <w:uiPriority w:val="99"/>
    <w:unhideWhenUsed/>
    <w:rsid w:val="002745D3"/>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2745D3"/>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745D3"/>
    <w:rPr>
      <w:color w:val="0072CC"/>
      <w:u w:val="single"/>
    </w:rPr>
  </w:style>
  <w:style w:type="paragraph" w:customStyle="1" w:styleId="1bodycopy10pt">
    <w:name w:val="1 body copy 10pt"/>
    <w:basedOn w:val="Normal"/>
    <w:link w:val="1bodycopy10ptChar"/>
    <w:qFormat/>
    <w:rsid w:val="002745D3"/>
  </w:style>
  <w:style w:type="paragraph" w:customStyle="1" w:styleId="4Bulletedcopyblue">
    <w:name w:val="4 Bulleted copy blue"/>
    <w:basedOn w:val="Normal"/>
    <w:qFormat/>
    <w:rsid w:val="002745D3"/>
    <w:pPr>
      <w:numPr>
        <w:numId w:val="1"/>
      </w:numPr>
    </w:pPr>
    <w:rPr>
      <w:rFonts w:cs="Arial"/>
      <w:szCs w:val="20"/>
    </w:rPr>
  </w:style>
  <w:style w:type="character" w:customStyle="1" w:styleId="1bodycopy10ptChar">
    <w:name w:val="1 body copy 10pt Char"/>
    <w:link w:val="1bodycopy10pt"/>
    <w:rsid w:val="002745D3"/>
    <w:rPr>
      <w:rFonts w:ascii="Arial" w:eastAsia="MS Mincho" w:hAnsi="Arial" w:cs="Times New Roman"/>
      <w:sz w:val="20"/>
      <w:szCs w:val="24"/>
      <w:lang w:val="en-US"/>
    </w:rPr>
  </w:style>
  <w:style w:type="paragraph" w:customStyle="1" w:styleId="6Abstract">
    <w:name w:val="6 Abstract"/>
    <w:qFormat/>
    <w:rsid w:val="002745D3"/>
    <w:pPr>
      <w:spacing w:after="240"/>
    </w:pPr>
    <w:rPr>
      <w:rFonts w:ascii="Arial" w:eastAsia="MS Mincho" w:hAnsi="Arial" w:cs="Times New Roman"/>
      <w:sz w:val="28"/>
      <w:szCs w:val="28"/>
      <w:lang w:val="en-US"/>
    </w:rPr>
  </w:style>
  <w:style w:type="paragraph" w:customStyle="1" w:styleId="1bodycopy11pt">
    <w:name w:val="1 body copy 11pt"/>
    <w:autoRedefine/>
    <w:rsid w:val="002745D3"/>
    <w:pPr>
      <w:spacing w:after="120" w:line="240" w:lineRule="auto"/>
      <w:ind w:right="850"/>
    </w:pPr>
    <w:rPr>
      <w:rFonts w:ascii="Arial" w:eastAsia="MS Mincho" w:hAnsi="Arial" w:cs="Arial"/>
      <w:szCs w:val="24"/>
      <w:lang w:val="en-US"/>
    </w:rPr>
  </w:style>
  <w:style w:type="paragraph" w:styleId="TOCHeading">
    <w:name w:val="TOC Heading"/>
    <w:basedOn w:val="Heading1"/>
    <w:next w:val="Normal"/>
    <w:uiPriority w:val="39"/>
    <w:unhideWhenUsed/>
    <w:rsid w:val="002745D3"/>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745D3"/>
    <w:pPr>
      <w:spacing w:after="100"/>
    </w:pPr>
  </w:style>
  <w:style w:type="paragraph" w:customStyle="1" w:styleId="3Policytitle">
    <w:name w:val="3 Policy title"/>
    <w:basedOn w:val="Normal"/>
    <w:qFormat/>
    <w:rsid w:val="002745D3"/>
    <w:rPr>
      <w:b/>
      <w:sz w:val="72"/>
    </w:rPr>
  </w:style>
  <w:style w:type="paragraph" w:customStyle="1" w:styleId="Subhead2">
    <w:name w:val="Subhead 2"/>
    <w:basedOn w:val="1bodycopy10pt"/>
    <w:next w:val="1bodycopy10pt"/>
    <w:link w:val="Subhead2Char"/>
    <w:qFormat/>
    <w:rsid w:val="002745D3"/>
    <w:pPr>
      <w:spacing w:before="240"/>
    </w:pPr>
    <w:rPr>
      <w:b/>
      <w:color w:val="12263F"/>
      <w:sz w:val="24"/>
    </w:rPr>
  </w:style>
  <w:style w:type="character" w:customStyle="1" w:styleId="Subhead2Char">
    <w:name w:val="Subhead 2 Char"/>
    <w:link w:val="Subhead2"/>
    <w:rsid w:val="002745D3"/>
    <w:rPr>
      <w:rFonts w:ascii="Arial" w:eastAsia="MS Mincho" w:hAnsi="Arial" w:cs="Times New Roman"/>
      <w:b/>
      <w:color w:val="12263F"/>
      <w:sz w:val="24"/>
      <w:szCs w:val="24"/>
      <w:lang w:val="en-US"/>
    </w:rPr>
  </w:style>
  <w:style w:type="paragraph" w:customStyle="1" w:styleId="1bodycopy">
    <w:name w:val="1 body copy"/>
    <w:basedOn w:val="Normal"/>
    <w:link w:val="1bodycopyChar"/>
    <w:qFormat/>
    <w:rsid w:val="002745D3"/>
    <w:pPr>
      <w:ind w:right="284"/>
    </w:pPr>
  </w:style>
  <w:style w:type="character" w:customStyle="1" w:styleId="1bodycopyChar">
    <w:name w:val="1 body copy Char"/>
    <w:link w:val="1bodycopy"/>
    <w:rsid w:val="002745D3"/>
    <w:rPr>
      <w:rFonts w:ascii="Arial" w:eastAsia="MS Mincho" w:hAnsi="Arial" w:cs="Times New Roman"/>
      <w:sz w:val="20"/>
      <w:szCs w:val="24"/>
      <w:lang w:val="en-US"/>
    </w:rPr>
  </w:style>
  <w:style w:type="paragraph" w:styleId="ListParagraph">
    <w:name w:val="List Paragraph"/>
    <w:basedOn w:val="Normal"/>
    <w:uiPriority w:val="34"/>
    <w:qFormat/>
    <w:rsid w:val="008B3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E31D81E1B57469E360B6A935F3C36" ma:contentTypeVersion="18" ma:contentTypeDescription="Create a new document." ma:contentTypeScope="" ma:versionID="17d4aac129b40b0c1e8b1dea12c86347">
  <xsd:schema xmlns:xsd="http://www.w3.org/2001/XMLSchema" xmlns:xs="http://www.w3.org/2001/XMLSchema" xmlns:p="http://schemas.microsoft.com/office/2006/metadata/properties" xmlns:ns3="bb568655-3368-48fa-8114-f94ec775c7aa" xmlns:ns4="10e6e1f7-326f-4af7-96ca-4c13c2859a21" targetNamespace="http://schemas.microsoft.com/office/2006/metadata/properties" ma:root="true" ma:fieldsID="61d5fb44c388e4de0b038d49cf202415" ns3:_="" ns4:_="">
    <xsd:import namespace="bb568655-3368-48fa-8114-f94ec775c7aa"/>
    <xsd:import namespace="10e6e1f7-326f-4af7-96ca-4c13c2859a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68655-3368-48fa-8114-f94ec775c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6e1f7-326f-4af7-96ca-4c13c2859a2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b568655-3368-48fa-8114-f94ec775c7aa" xsi:nil="true"/>
  </documentManagement>
</p:properties>
</file>

<file path=customXml/itemProps1.xml><?xml version="1.0" encoding="utf-8"?>
<ds:datastoreItem xmlns:ds="http://schemas.openxmlformats.org/officeDocument/2006/customXml" ds:itemID="{E6723CEA-D2FF-4A5F-B394-A38BA3EA3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68655-3368-48fa-8114-f94ec775c7aa"/>
    <ds:schemaRef ds:uri="10e6e1f7-326f-4af7-96ca-4c13c2859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6C0E3-D608-4AD7-A7F1-12E63DD472EF}">
  <ds:schemaRefs>
    <ds:schemaRef ds:uri="http://schemas.microsoft.com/sharepoint/v3/contenttype/forms"/>
  </ds:schemaRefs>
</ds:datastoreItem>
</file>

<file path=customXml/itemProps3.xml><?xml version="1.0" encoding="utf-8"?>
<ds:datastoreItem xmlns:ds="http://schemas.openxmlformats.org/officeDocument/2006/customXml" ds:itemID="{BC280180-0452-452F-9EA0-E369D83CBB4A}">
  <ds:schemaRefs>
    <ds:schemaRef ds:uri="10e6e1f7-326f-4af7-96ca-4c13c2859a21"/>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2006/documentManagement/types"/>
    <ds:schemaRef ds:uri="bb568655-3368-48fa-8114-f94ec775c7aa"/>
    <ds:schemaRef ds:uri="http://purl.org/dc/dcmityp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Hallewell</dc:creator>
  <cp:keywords/>
  <dc:description/>
  <cp:lastModifiedBy>Nevine Towers</cp:lastModifiedBy>
  <cp:revision>2</cp:revision>
  <cp:lastPrinted>2024-07-08T12:28:00Z</cp:lastPrinted>
  <dcterms:created xsi:type="dcterms:W3CDTF">2024-07-09T10:28:00Z</dcterms:created>
  <dcterms:modified xsi:type="dcterms:W3CDTF">2024-07-09T10:28:00Z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0x010100397E31D81E1B57469E360B6A935F3C36</vt:lpwstr>
  </property>
</Properties>
</file>